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492F0C70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EF3E7C">
        <w:rPr>
          <w:b/>
          <w:bCs/>
          <w:sz w:val="24"/>
          <w:szCs w:val="24"/>
        </w:rPr>
        <w:t>2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</w:t>
      </w:r>
      <w:r w:rsidR="00EF3E7C">
        <w:rPr>
          <w:b/>
          <w:bCs/>
          <w:sz w:val="24"/>
          <w:szCs w:val="24"/>
        </w:rPr>
        <w:t>2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77777777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256931">
        <w:rPr>
          <w:b/>
          <w:bCs/>
          <w:sz w:val="24"/>
          <w:szCs w:val="24"/>
        </w:rPr>
        <w:t>Kruha i  krušnih proizvoda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>30 dana respiro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86004"/>
    <w:rsid w:val="00EB6015"/>
    <w:rsid w:val="00EF3E7C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6</cp:revision>
  <dcterms:created xsi:type="dcterms:W3CDTF">2017-09-22T06:39:00Z</dcterms:created>
  <dcterms:modified xsi:type="dcterms:W3CDTF">2022-01-10T13:53:00Z</dcterms:modified>
</cp:coreProperties>
</file>